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8B2608">
      <w:pPr>
        <w:pStyle w:val="Nincstrkz"/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B2608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057F58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2022. </w:t>
      </w:r>
      <w:r w:rsidR="00227A80">
        <w:rPr>
          <w:rFonts w:ascii="Times New Roman" w:hAnsi="Times New Roman" w:cs="Times New Roman"/>
          <w:b/>
          <w:sz w:val="56"/>
          <w:szCs w:val="56"/>
        </w:rPr>
        <w:t>DECEMBER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12309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</w:t>
      </w:r>
      <w:r w:rsidR="00497E94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, LEVELEZŐ</w:t>
      </w:r>
    </w:p>
    <w:p w:rsidR="00926AE6" w:rsidRPr="008B2608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8B2608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lastRenderedPageBreak/>
        <w:t>A denevérek és a rágcsálók rendszertani és természetvédelmi áttekintése. Gyakorlati problémák, megoldási lehetőségek.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Pr="00D96B07">
        <w:rPr>
          <w:rFonts w:ascii="Times New Roman" w:eastAsia="Times New Roman" w:hAnsi="Times New Roman" w:cs="Times New Roman"/>
          <w:lang w:eastAsia="hu-HU"/>
        </w:rPr>
        <w:t>Lúdalakúak</w:t>
      </w:r>
      <w:r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AA6404" w:rsidRPr="008B2608" w:rsidRDefault="00AA6404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Ranunculac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>e</w:t>
      </w:r>
      <w:r w:rsidRPr="00AA6404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fontosabb fajai,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AA6404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AA6404">
        <w:rPr>
          <w:rFonts w:ascii="Times New Roman" w:eastAsia="Times New Roman" w:hAnsi="Times New Roman" w:cs="Times New Roman"/>
          <w:lang w:eastAsia="hu-HU"/>
        </w:rPr>
        <w:t xml:space="preserve"> situ védelmi lehetőségei. A zuzmók </w:t>
      </w:r>
      <w:r w:rsidR="00C24658" w:rsidRPr="00AA6404">
        <w:rPr>
          <w:rFonts w:ascii="Times New Roman" w:eastAsia="Times New Roman" w:hAnsi="Times New Roman" w:cs="Times New Roman"/>
          <w:lang w:eastAsia="hu-HU"/>
        </w:rPr>
        <w:t xml:space="preserve">jellemzése </w:t>
      </w:r>
      <w:r w:rsidRPr="00AA6404">
        <w:rPr>
          <w:rFonts w:ascii="Times New Roman" w:eastAsia="Times New Roman" w:hAnsi="Times New Roman" w:cs="Times New Roman"/>
          <w:lang w:eastAsia="hu-HU"/>
        </w:rPr>
        <w:t>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C24658" w:rsidRPr="00AA6404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areatípusok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. Endemikus, reliktum és reliktumendemikus fajok.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Flóra, flórabirodalmak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, Magyarország </w:t>
      </w:r>
      <w:proofErr w:type="spellStart"/>
      <w:r w:rsidR="006846EC" w:rsidRPr="00AA6404">
        <w:rPr>
          <w:rFonts w:ascii="Times New Roman" w:eastAsia="Times New Roman" w:hAnsi="Times New Roman" w:cs="Times New Roman"/>
          <w:lang w:eastAsia="hu-HU"/>
        </w:rPr>
        <w:t>florisztikai</w:t>
      </w:r>
      <w:proofErr w:type="spellEnd"/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beosztása.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Növényállományok 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>felvételezés</w:t>
      </w:r>
      <w:r w:rsidRPr="00AA6404">
        <w:rPr>
          <w:rFonts w:ascii="Times New Roman" w:eastAsia="Times New Roman" w:hAnsi="Times New Roman" w:cs="Times New Roman"/>
          <w:lang w:eastAsia="hu-HU"/>
        </w:rPr>
        <w:t>ének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módjai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, formái.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növényvilág veszélyeztető tényezői (közvetett és közvetlen veszélyeztető tényezők)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Az özönnövények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Primulaceae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Magyarország földtana és természetföldrajza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jog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lastRenderedPageBreak/>
        <w:t>Ismertesse a természetvédelmi igazgatási és hatósági intézményrendszer jelenlegi struktúráját!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8B2608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8B2608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227A80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október 10.</w:t>
      </w:r>
      <w:bookmarkStart w:id="2" w:name="_GoBack"/>
      <w:bookmarkEnd w:id="2"/>
    </w:p>
    <w:p w:rsidR="001110C4" w:rsidRPr="008B2608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C56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5247"/>
    <w:multiLevelType w:val="hybridMultilevel"/>
    <w:tmpl w:val="45DED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9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57F58"/>
    <w:rsid w:val="000A42BD"/>
    <w:rsid w:val="001110C4"/>
    <w:rsid w:val="00123096"/>
    <w:rsid w:val="001654CA"/>
    <w:rsid w:val="001C7F60"/>
    <w:rsid w:val="0021137C"/>
    <w:rsid w:val="00227A80"/>
    <w:rsid w:val="003E5A55"/>
    <w:rsid w:val="00497E94"/>
    <w:rsid w:val="00517379"/>
    <w:rsid w:val="005350B8"/>
    <w:rsid w:val="0053690B"/>
    <w:rsid w:val="006175AA"/>
    <w:rsid w:val="006846EC"/>
    <w:rsid w:val="007129C9"/>
    <w:rsid w:val="0080612F"/>
    <w:rsid w:val="00844B27"/>
    <w:rsid w:val="00851192"/>
    <w:rsid w:val="008A11C6"/>
    <w:rsid w:val="008B2608"/>
    <w:rsid w:val="00926AE6"/>
    <w:rsid w:val="00971113"/>
    <w:rsid w:val="009C08BD"/>
    <w:rsid w:val="009C496E"/>
    <w:rsid w:val="00AA6404"/>
    <w:rsid w:val="00B17CA2"/>
    <w:rsid w:val="00B4080A"/>
    <w:rsid w:val="00C24658"/>
    <w:rsid w:val="00C56DFA"/>
    <w:rsid w:val="00D96B07"/>
    <w:rsid w:val="00DF73F8"/>
    <w:rsid w:val="00E22C74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C154"/>
  <w15:docId w15:val="{8ACF0102-1990-46CA-A14D-5518EA5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B260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69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A608-C70A-4AD6-A104-13C46675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1437</Words>
  <Characters>9916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2020-10-27T10:25:00Z</cp:lastPrinted>
  <dcterms:created xsi:type="dcterms:W3CDTF">2021-10-07T12:27:00Z</dcterms:created>
  <dcterms:modified xsi:type="dcterms:W3CDTF">2022-10-10T09:47:00Z</dcterms:modified>
</cp:coreProperties>
</file>